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DF" w:rsidRDefault="006148DF" w:rsidP="00C77C2E">
      <w:pPr>
        <w:jc w:val="center"/>
        <w:rPr>
          <w:b/>
        </w:rPr>
      </w:pPr>
    </w:p>
    <w:p w:rsidR="005B4ECE" w:rsidRPr="005B4ECE" w:rsidRDefault="005B4ECE" w:rsidP="005B4ECE">
      <w:pPr>
        <w:jc w:val="center"/>
        <w:rPr>
          <w:b/>
          <w:sz w:val="28"/>
          <w:szCs w:val="28"/>
        </w:rPr>
      </w:pPr>
      <w:r w:rsidRPr="005B4ECE">
        <w:rPr>
          <w:b/>
          <w:sz w:val="28"/>
          <w:szCs w:val="28"/>
        </w:rPr>
        <w:t>BLC BANK TAKES THE LEAD IN PROMOTING WOMEN-FRIENDLY BANKING</w:t>
      </w:r>
    </w:p>
    <w:p w:rsidR="005B4ECE" w:rsidRPr="005B4ECE" w:rsidRDefault="005B4ECE" w:rsidP="005B4ECE">
      <w:pPr>
        <w:jc w:val="both"/>
        <w:rPr>
          <w:sz w:val="24"/>
          <w:szCs w:val="24"/>
        </w:rPr>
      </w:pPr>
      <w:r w:rsidRPr="005B4ECE">
        <w:rPr>
          <w:sz w:val="24"/>
          <w:szCs w:val="24"/>
        </w:rPr>
        <w:t>BLC Bank has long valued its reputation as Lebanon’s market leader in services for women. Now the bank is living up to its commitment to women everywhere by sharing this expertise with other financial institutions from around the world. On April 2</w:t>
      </w:r>
      <w:r w:rsidRPr="005B4ECE">
        <w:rPr>
          <w:sz w:val="24"/>
          <w:szCs w:val="24"/>
          <w:vertAlign w:val="superscript"/>
        </w:rPr>
        <w:t>nd</w:t>
      </w:r>
      <w:r w:rsidRPr="005B4ECE">
        <w:rPr>
          <w:sz w:val="24"/>
          <w:szCs w:val="24"/>
        </w:rPr>
        <w:t>-4</w:t>
      </w:r>
      <w:r w:rsidRPr="005B4ECE">
        <w:rPr>
          <w:sz w:val="24"/>
          <w:szCs w:val="24"/>
          <w:vertAlign w:val="superscript"/>
        </w:rPr>
        <w:t>th</w:t>
      </w:r>
      <w:r w:rsidRPr="005B4ECE">
        <w:rPr>
          <w:sz w:val="24"/>
          <w:szCs w:val="24"/>
        </w:rPr>
        <w:t xml:space="preserve"> BLC Bank hosted a study tour</w:t>
      </w:r>
      <w:r w:rsidR="00563A83">
        <w:rPr>
          <w:sz w:val="24"/>
          <w:szCs w:val="24"/>
        </w:rPr>
        <w:t>,</w:t>
      </w:r>
      <w:r w:rsidRPr="005B4ECE">
        <w:rPr>
          <w:sz w:val="24"/>
          <w:szCs w:val="24"/>
        </w:rPr>
        <w:t xml:space="preserve"> </w:t>
      </w:r>
      <w:r w:rsidR="00563A83">
        <w:rPr>
          <w:sz w:val="24"/>
          <w:szCs w:val="24"/>
        </w:rPr>
        <w:t>in Larnaca</w:t>
      </w:r>
      <w:r w:rsidR="00815838">
        <w:rPr>
          <w:sz w:val="24"/>
          <w:szCs w:val="24"/>
        </w:rPr>
        <w:t>,</w:t>
      </w:r>
      <w:bookmarkStart w:id="0" w:name="_GoBack"/>
      <w:bookmarkEnd w:id="0"/>
      <w:r w:rsidR="00563A83">
        <w:rPr>
          <w:sz w:val="24"/>
          <w:szCs w:val="24"/>
        </w:rPr>
        <w:t xml:space="preserve"> Cyprus, </w:t>
      </w:r>
      <w:r w:rsidRPr="005B4ECE">
        <w:rPr>
          <w:sz w:val="24"/>
          <w:szCs w:val="24"/>
        </w:rPr>
        <w:t xml:space="preserve">focusing on best practice in serving women’s needs in the banking sector, as part of an ongoing program of capacity-building sessions organized by the </w:t>
      </w:r>
      <w:r w:rsidRPr="005B4ECE">
        <w:rPr>
          <w:i/>
          <w:sz w:val="24"/>
          <w:szCs w:val="24"/>
        </w:rPr>
        <w:t>Global Banking Alliance for Women</w:t>
      </w:r>
      <w:r w:rsidRPr="005B4ECE">
        <w:rPr>
          <w:sz w:val="24"/>
          <w:szCs w:val="24"/>
        </w:rPr>
        <w:t xml:space="preserve"> (GBA). </w:t>
      </w:r>
    </w:p>
    <w:p w:rsidR="005B4ECE" w:rsidRPr="005B4ECE" w:rsidRDefault="005B4ECE" w:rsidP="00563A83">
      <w:pPr>
        <w:jc w:val="both"/>
        <w:rPr>
          <w:sz w:val="24"/>
          <w:szCs w:val="24"/>
        </w:rPr>
      </w:pPr>
      <w:r w:rsidRPr="005B4ECE">
        <w:rPr>
          <w:sz w:val="24"/>
          <w:szCs w:val="24"/>
        </w:rPr>
        <w:t>The three-day ev</w:t>
      </w:r>
      <w:r w:rsidR="00563A83">
        <w:rPr>
          <w:sz w:val="24"/>
          <w:szCs w:val="24"/>
        </w:rPr>
        <w:t>ent saw representatives from international</w:t>
      </w:r>
      <w:r w:rsidRPr="005B4ECE">
        <w:rPr>
          <w:sz w:val="24"/>
          <w:szCs w:val="24"/>
        </w:rPr>
        <w:t xml:space="preserve"> banks and financial institutions which belong to the GBA to learn from the experiences of BLC Bank’s team. The aim was to work together so member organizations could implement progressive changes to hone and improve their own Women’s Markets Strategies. Seminar sessions focused on topics like the appropriate use of social media, and how to implement a women-focused approach to SMEs. </w:t>
      </w:r>
    </w:p>
    <w:p w:rsidR="005B4ECE" w:rsidRPr="005B4ECE" w:rsidRDefault="005B4ECE" w:rsidP="005B4ECE">
      <w:pPr>
        <w:jc w:val="both"/>
        <w:rPr>
          <w:sz w:val="24"/>
          <w:szCs w:val="24"/>
        </w:rPr>
      </w:pPr>
      <w:r w:rsidRPr="005B4ECE">
        <w:rPr>
          <w:sz w:val="24"/>
          <w:szCs w:val="24"/>
        </w:rPr>
        <w:t>The GBA is an organization that brings together banks and financial institutions from all over the world to develop strategies for the promotion of women’s wealth creation. In 2012 BLC Bank joined its ranks to become the first bank from the MENA region to sign up, and the first to commit to the UN’s Women’s Empowerment Principles.</w:t>
      </w:r>
    </w:p>
    <w:p w:rsidR="005B4ECE" w:rsidRPr="005B4ECE" w:rsidRDefault="005B4ECE" w:rsidP="005B4ECE">
      <w:pPr>
        <w:jc w:val="both"/>
        <w:rPr>
          <w:sz w:val="24"/>
          <w:szCs w:val="24"/>
        </w:rPr>
      </w:pPr>
      <w:r w:rsidRPr="005B4ECE">
        <w:rPr>
          <w:sz w:val="24"/>
          <w:szCs w:val="24"/>
        </w:rPr>
        <w:t xml:space="preserve">Tania </w:t>
      </w:r>
      <w:proofErr w:type="spellStart"/>
      <w:r w:rsidRPr="005B4ECE">
        <w:rPr>
          <w:sz w:val="24"/>
          <w:szCs w:val="24"/>
        </w:rPr>
        <w:t>Moussallem</w:t>
      </w:r>
      <w:proofErr w:type="spellEnd"/>
      <w:r w:rsidRPr="005B4ECE">
        <w:rPr>
          <w:sz w:val="24"/>
          <w:szCs w:val="24"/>
        </w:rPr>
        <w:t>, BLC’s Head of Strategic Development, noted that this latest development is simply another expression of the bank’s commitment to helping women make the most of their economic potential. “Making sure we serve the needs of women is not just part of our corporate social responsibility – it’s an essential part of our core business. Working with inspirational people like Inez Murray, the Chief Executive</w:t>
      </w:r>
      <w:r w:rsidR="00563A83">
        <w:rPr>
          <w:sz w:val="24"/>
          <w:szCs w:val="24"/>
        </w:rPr>
        <w:t xml:space="preserve"> Officer</w:t>
      </w:r>
      <w:r w:rsidRPr="005B4ECE">
        <w:rPr>
          <w:sz w:val="24"/>
          <w:szCs w:val="24"/>
        </w:rPr>
        <w:t xml:space="preserve"> of the GBA, we hope to do all we can to underline the importance and potential of the female economy throughout the financial services industry, and to further our own knowledge and skills as we look to constantly improve the way we help women drive the Lebanese economy.”</w:t>
      </w:r>
    </w:p>
    <w:p w:rsidR="005B4ECE" w:rsidRPr="005B4ECE" w:rsidRDefault="005B4ECE" w:rsidP="005B4ECE">
      <w:pPr>
        <w:jc w:val="center"/>
        <w:rPr>
          <w:sz w:val="24"/>
          <w:szCs w:val="24"/>
        </w:rPr>
      </w:pPr>
      <w:r w:rsidRPr="005B4ECE">
        <w:rPr>
          <w:sz w:val="24"/>
          <w:szCs w:val="24"/>
        </w:rPr>
        <w:t>===</w:t>
      </w:r>
    </w:p>
    <w:p w:rsidR="005B4ECE" w:rsidRPr="005B4ECE" w:rsidRDefault="005B4ECE" w:rsidP="005B4ECE">
      <w:pPr>
        <w:jc w:val="center"/>
        <w:rPr>
          <w:sz w:val="24"/>
          <w:szCs w:val="24"/>
        </w:rPr>
      </w:pPr>
      <w:r w:rsidRPr="005B4ECE">
        <w:rPr>
          <w:sz w:val="24"/>
          <w:szCs w:val="24"/>
        </w:rPr>
        <w:t>Ends</w:t>
      </w:r>
    </w:p>
    <w:p w:rsidR="00EB65ED" w:rsidRDefault="00EB65ED" w:rsidP="006148DF">
      <w:pPr>
        <w:jc w:val="center"/>
        <w:rPr>
          <w:sz w:val="24"/>
          <w:szCs w:val="24"/>
        </w:rPr>
      </w:pPr>
    </w:p>
    <w:p w:rsidR="006148DF" w:rsidRDefault="006148DF" w:rsidP="006148DF">
      <w:pPr>
        <w:spacing w:after="0" w:line="240" w:lineRule="auto"/>
        <w:jc w:val="both"/>
        <w:rPr>
          <w:rFonts w:cstheme="minorHAnsi"/>
          <w:b/>
          <w:bCs/>
          <w:sz w:val="18"/>
          <w:szCs w:val="18"/>
        </w:rPr>
      </w:pPr>
    </w:p>
    <w:p w:rsidR="005B4ECE" w:rsidRDefault="005B4ECE">
      <w:pPr>
        <w:rPr>
          <w:rFonts w:cstheme="minorHAnsi"/>
          <w:b/>
          <w:bCs/>
          <w:sz w:val="20"/>
          <w:szCs w:val="20"/>
        </w:rPr>
      </w:pPr>
      <w:r>
        <w:rPr>
          <w:rFonts w:cstheme="minorHAnsi"/>
          <w:b/>
          <w:bCs/>
          <w:sz w:val="20"/>
          <w:szCs w:val="20"/>
        </w:rPr>
        <w:br w:type="page"/>
      </w:r>
    </w:p>
    <w:p w:rsidR="006148DF" w:rsidRPr="002825D4" w:rsidRDefault="006148DF" w:rsidP="006148DF">
      <w:pPr>
        <w:spacing w:after="0" w:line="240" w:lineRule="auto"/>
        <w:jc w:val="both"/>
        <w:rPr>
          <w:rFonts w:cstheme="minorHAnsi"/>
          <w:b/>
          <w:bCs/>
          <w:sz w:val="20"/>
          <w:szCs w:val="20"/>
        </w:rPr>
      </w:pPr>
      <w:r w:rsidRPr="002825D4">
        <w:rPr>
          <w:rFonts w:cstheme="minorHAnsi"/>
          <w:b/>
          <w:bCs/>
          <w:sz w:val="20"/>
          <w:szCs w:val="20"/>
        </w:rPr>
        <w:lastRenderedPageBreak/>
        <w:t>About BLC Bank:</w:t>
      </w:r>
    </w:p>
    <w:p w:rsidR="006148DF" w:rsidRPr="002825D4" w:rsidRDefault="006148DF" w:rsidP="006148DF">
      <w:pPr>
        <w:pStyle w:val="BodyText"/>
        <w:spacing w:after="0"/>
        <w:jc w:val="both"/>
        <w:rPr>
          <w:rFonts w:asciiTheme="minorHAnsi" w:hAnsiTheme="minorHAnsi" w:cstheme="minorHAnsi"/>
          <w:sz w:val="20"/>
        </w:rPr>
      </w:pPr>
      <w:r w:rsidRPr="002825D4">
        <w:rPr>
          <w:rFonts w:asciiTheme="minorHAnsi" w:hAnsiTheme="minorHAnsi" w:cstheme="minorHAnsi"/>
          <w:sz w:val="20"/>
        </w:rPr>
        <w:t>BLC Bank is focused on its vision of becoming a Bank of reference and is actively involved in financing productive economic sectors which have a lasting effect on national growth and sustainable development in Lebanon. To this effect, the Bank received local and international awards for its commitment to developing SMEs, fostering women’s economic empowerment and contributing in promoting CSR initiatives.</w:t>
      </w:r>
    </w:p>
    <w:p w:rsidR="006148DF" w:rsidRPr="002825D4" w:rsidRDefault="006148DF" w:rsidP="006148DF">
      <w:pPr>
        <w:pStyle w:val="BodyText"/>
        <w:spacing w:after="0"/>
        <w:jc w:val="both"/>
        <w:rPr>
          <w:rFonts w:asciiTheme="minorHAnsi" w:hAnsiTheme="minorHAnsi" w:cstheme="minorHAnsi"/>
          <w:b/>
          <w:sz w:val="20"/>
        </w:rPr>
      </w:pPr>
    </w:p>
    <w:p w:rsidR="006148DF" w:rsidRPr="002825D4" w:rsidRDefault="006148DF" w:rsidP="006148DF">
      <w:pPr>
        <w:pStyle w:val="BodyText"/>
        <w:spacing w:after="0"/>
        <w:jc w:val="both"/>
        <w:rPr>
          <w:rFonts w:asciiTheme="minorHAnsi" w:hAnsiTheme="minorHAnsi" w:cstheme="minorHAnsi"/>
          <w:b/>
          <w:sz w:val="20"/>
        </w:rPr>
      </w:pPr>
      <w:r w:rsidRPr="002825D4">
        <w:rPr>
          <w:rFonts w:asciiTheme="minorHAnsi" w:hAnsiTheme="minorHAnsi" w:cstheme="minorHAnsi"/>
          <w:b/>
          <w:sz w:val="20"/>
        </w:rPr>
        <w:t>For more information, press only:</w:t>
      </w:r>
    </w:p>
    <w:tbl>
      <w:tblPr>
        <w:tblStyle w:val="TableGrid"/>
        <w:bidiVisual/>
        <w:tblW w:w="9180" w:type="dxa"/>
        <w:tblInd w:w="-72" w:type="dxa"/>
        <w:tblLook w:val="04A0" w:firstRow="1" w:lastRow="0" w:firstColumn="1" w:lastColumn="0" w:noHBand="0" w:noVBand="1"/>
      </w:tblPr>
      <w:tblGrid>
        <w:gridCol w:w="3060"/>
        <w:gridCol w:w="3060"/>
        <w:gridCol w:w="3060"/>
      </w:tblGrid>
      <w:tr w:rsidR="006148DF" w:rsidRPr="002825D4" w:rsidTr="002825D4">
        <w:trPr>
          <w:trHeight w:val="1151"/>
        </w:trPr>
        <w:tc>
          <w:tcPr>
            <w:tcW w:w="3060" w:type="dxa"/>
          </w:tcPr>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b/>
                <w:bCs/>
                <w:sz w:val="18"/>
                <w:szCs w:val="18"/>
                <w:rtl/>
                <w:lang w:bidi="ar-LB"/>
              </w:rPr>
              <w:t>:</w:t>
            </w:r>
            <w:r w:rsidRPr="002825D4">
              <w:rPr>
                <w:rFonts w:cstheme="minorHAnsi"/>
                <w:sz w:val="18"/>
                <w:szCs w:val="18"/>
                <w:lang w:bidi="ar-LB"/>
              </w:rPr>
              <w:t>Joyce Kozaily Abi Ad</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Head of Communication</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Marketing Group- BLC Bank</w:t>
            </w:r>
          </w:p>
          <w:p w:rsidR="006148DF" w:rsidRPr="002825D4" w:rsidRDefault="006148DF" w:rsidP="00CE0FB7">
            <w:pPr>
              <w:autoSpaceDE w:val="0"/>
              <w:autoSpaceDN w:val="0"/>
              <w:bidi/>
              <w:adjustRightInd w:val="0"/>
              <w:jc w:val="right"/>
              <w:rPr>
                <w:rFonts w:cstheme="minorHAnsi"/>
                <w:b/>
                <w:bCs/>
                <w:sz w:val="18"/>
                <w:szCs w:val="18"/>
                <w:rtl/>
              </w:rPr>
            </w:pPr>
            <w:r w:rsidRPr="002825D4">
              <w:rPr>
                <w:rFonts w:cstheme="minorHAnsi"/>
                <w:sz w:val="18"/>
                <w:szCs w:val="18"/>
                <w:lang w:bidi="ar-LB"/>
              </w:rPr>
              <w:t>Phone: 009611387000</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val="fr-FR" w:bidi="ar-LB"/>
              </w:rPr>
              <w:t xml:space="preserve">E-mail: </w:t>
            </w:r>
            <w:hyperlink r:id="rId9" w:history="1">
              <w:r w:rsidRPr="002825D4">
                <w:rPr>
                  <w:rStyle w:val="Hyperlink"/>
                  <w:rFonts w:cstheme="minorHAnsi"/>
                  <w:sz w:val="18"/>
                  <w:szCs w:val="18"/>
                  <w:lang w:val="fr-FR" w:bidi="ar-LB"/>
                </w:rPr>
                <w:t>joyce.kozaily@blcbank.com</w:t>
              </w:r>
            </w:hyperlink>
          </w:p>
        </w:tc>
        <w:tc>
          <w:tcPr>
            <w:tcW w:w="3060" w:type="dxa"/>
          </w:tcPr>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Stephanie Faysal Youssef</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PR &amp; Media Relations Officer</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Marketing Group- BLC Bank</w:t>
            </w:r>
          </w:p>
          <w:p w:rsidR="006148DF" w:rsidRPr="002825D4" w:rsidRDefault="006148DF" w:rsidP="00CE0FB7">
            <w:pPr>
              <w:autoSpaceDE w:val="0"/>
              <w:autoSpaceDN w:val="0"/>
              <w:bidi/>
              <w:adjustRightInd w:val="0"/>
              <w:jc w:val="right"/>
              <w:rPr>
                <w:rFonts w:cstheme="minorHAnsi"/>
                <w:b/>
                <w:bCs/>
                <w:sz w:val="18"/>
                <w:szCs w:val="18"/>
                <w:rtl/>
              </w:rPr>
            </w:pPr>
            <w:r w:rsidRPr="002825D4">
              <w:rPr>
                <w:rFonts w:cstheme="minorHAnsi"/>
                <w:sz w:val="18"/>
                <w:szCs w:val="18"/>
                <w:lang w:val="fr-FR" w:bidi="ar-LB"/>
              </w:rPr>
              <w:t>Phone: 009611387000</w:t>
            </w:r>
          </w:p>
          <w:p w:rsidR="006148DF" w:rsidRPr="002825D4" w:rsidRDefault="006148DF" w:rsidP="00CE0FB7">
            <w:pPr>
              <w:autoSpaceDE w:val="0"/>
              <w:autoSpaceDN w:val="0"/>
              <w:bidi/>
              <w:adjustRightInd w:val="0"/>
              <w:jc w:val="right"/>
              <w:rPr>
                <w:rFonts w:cstheme="minorHAnsi"/>
                <w:b/>
                <w:bCs/>
                <w:sz w:val="18"/>
                <w:szCs w:val="18"/>
                <w:rtl/>
                <w:lang w:bidi="ar-LB"/>
              </w:rPr>
            </w:pPr>
            <w:r w:rsidRPr="002825D4">
              <w:rPr>
                <w:rFonts w:cstheme="minorHAnsi"/>
                <w:sz w:val="18"/>
                <w:szCs w:val="18"/>
                <w:lang w:val="fr-FR" w:bidi="ar-LB"/>
              </w:rPr>
              <w:t xml:space="preserve">E-mail: </w:t>
            </w:r>
            <w:hyperlink r:id="rId10" w:history="1">
              <w:r w:rsidRPr="002825D4">
                <w:rPr>
                  <w:rStyle w:val="Hyperlink"/>
                  <w:rFonts w:cstheme="minorHAnsi"/>
                  <w:sz w:val="18"/>
                  <w:szCs w:val="18"/>
                  <w:lang w:val="fr-FR" w:bidi="ar-LB"/>
                </w:rPr>
                <w:t>Stephanie.faysal@blcbank.com</w:t>
              </w:r>
            </w:hyperlink>
          </w:p>
        </w:tc>
        <w:tc>
          <w:tcPr>
            <w:tcW w:w="3060" w:type="dxa"/>
          </w:tcPr>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Hiba EL Assir</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 xml:space="preserve">PR Account Executive </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Pencell PR &amp; Events</w:t>
            </w:r>
          </w:p>
          <w:p w:rsidR="006148DF" w:rsidRPr="002825D4" w:rsidRDefault="006148DF" w:rsidP="00CE0FB7">
            <w:pPr>
              <w:autoSpaceDE w:val="0"/>
              <w:autoSpaceDN w:val="0"/>
              <w:bidi/>
              <w:adjustRightInd w:val="0"/>
              <w:jc w:val="right"/>
              <w:rPr>
                <w:rFonts w:cstheme="minorHAnsi"/>
                <w:b/>
                <w:bCs/>
                <w:sz w:val="18"/>
                <w:szCs w:val="18"/>
                <w:rtl/>
              </w:rPr>
            </w:pPr>
            <w:r w:rsidRPr="002825D4">
              <w:rPr>
                <w:rFonts w:cstheme="minorHAnsi"/>
                <w:sz w:val="18"/>
                <w:szCs w:val="18"/>
                <w:lang w:bidi="ar-LB"/>
              </w:rPr>
              <w:t>Phone: 009611496280</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rPr>
              <w:t xml:space="preserve">E-mail: </w:t>
            </w:r>
            <w:hyperlink r:id="rId11" w:history="1">
              <w:r w:rsidRPr="002825D4">
                <w:rPr>
                  <w:rStyle w:val="Hyperlink"/>
                  <w:rFonts w:cstheme="minorHAnsi"/>
                  <w:sz w:val="18"/>
                  <w:szCs w:val="18"/>
                </w:rPr>
                <w:t>hiba.beirut@pencellpr.com</w:t>
              </w:r>
            </w:hyperlink>
          </w:p>
        </w:tc>
      </w:tr>
    </w:tbl>
    <w:p w:rsidR="006148DF" w:rsidRPr="002825D4" w:rsidRDefault="006148DF" w:rsidP="006148DF">
      <w:pPr>
        <w:jc w:val="center"/>
      </w:pPr>
    </w:p>
    <w:p w:rsidR="002825D4" w:rsidRPr="006148DF" w:rsidRDefault="002825D4" w:rsidP="006148DF">
      <w:pPr>
        <w:jc w:val="center"/>
        <w:rPr>
          <w:sz w:val="24"/>
          <w:szCs w:val="24"/>
        </w:rPr>
      </w:pPr>
    </w:p>
    <w:sectPr w:rsidR="002825D4" w:rsidRPr="006148DF" w:rsidSect="006148DF">
      <w:headerReference w:type="default" r:id="rId12"/>
      <w:pgSz w:w="12240" w:h="15840"/>
      <w:pgMar w:top="720" w:right="1620" w:bottom="72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FF" w:rsidRDefault="000931FF" w:rsidP="006148DF">
      <w:pPr>
        <w:spacing w:after="0" w:line="240" w:lineRule="auto"/>
      </w:pPr>
      <w:r>
        <w:separator/>
      </w:r>
    </w:p>
  </w:endnote>
  <w:endnote w:type="continuationSeparator" w:id="0">
    <w:p w:rsidR="000931FF" w:rsidRDefault="000931FF" w:rsidP="006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FF" w:rsidRDefault="000931FF" w:rsidP="006148DF">
      <w:pPr>
        <w:spacing w:after="0" w:line="240" w:lineRule="auto"/>
      </w:pPr>
      <w:r>
        <w:separator/>
      </w:r>
    </w:p>
  </w:footnote>
  <w:footnote w:type="continuationSeparator" w:id="0">
    <w:p w:rsidR="000931FF" w:rsidRDefault="000931FF" w:rsidP="0061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DF" w:rsidRDefault="006148DF">
    <w:pPr>
      <w:pStyle w:val="Header"/>
    </w:pPr>
    <w:r w:rsidRPr="00704836">
      <w:rPr>
        <w:noProof/>
        <w:lang w:eastAsia="zh-CN"/>
      </w:rPr>
      <w:drawing>
        <wp:inline distT="0" distB="0" distL="0" distR="0" wp14:anchorId="78E28430" wp14:editId="24F62F4F">
          <wp:extent cx="1809750" cy="581025"/>
          <wp:effectExtent l="0" t="0" r="0" b="9525"/>
          <wp:docPr id="21" name="Picture 21" descr="http://green.opportunities.com.lb/Portals/0/BLC-Bank-Logo-Green.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een.opportunities.com.lb/Portals/0/BLC-Bank-Logo-Green.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l="11009" t="13702" r="5966" b="30698"/>
                  <a:stretch>
                    <a:fillRect/>
                  </a:stretch>
                </pic:blipFill>
                <pic:spPr bwMode="auto">
                  <a:xfrm>
                    <a:off x="0" y="0"/>
                    <a:ext cx="18097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1DE6"/>
    <w:multiLevelType w:val="hybridMultilevel"/>
    <w:tmpl w:val="504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90"/>
    <w:rsid w:val="0000691B"/>
    <w:rsid w:val="00070FC7"/>
    <w:rsid w:val="000931FF"/>
    <w:rsid w:val="000D3E93"/>
    <w:rsid w:val="00111A90"/>
    <w:rsid w:val="00227D55"/>
    <w:rsid w:val="002825D4"/>
    <w:rsid w:val="0034738E"/>
    <w:rsid w:val="004626B4"/>
    <w:rsid w:val="004816B3"/>
    <w:rsid w:val="004A544B"/>
    <w:rsid w:val="0052590B"/>
    <w:rsid w:val="00563A83"/>
    <w:rsid w:val="005B4ECE"/>
    <w:rsid w:val="006148DF"/>
    <w:rsid w:val="0064688C"/>
    <w:rsid w:val="00647FE7"/>
    <w:rsid w:val="00665670"/>
    <w:rsid w:val="006C1CB1"/>
    <w:rsid w:val="00702CA5"/>
    <w:rsid w:val="007032BB"/>
    <w:rsid w:val="00747454"/>
    <w:rsid w:val="007A3457"/>
    <w:rsid w:val="007B5E45"/>
    <w:rsid w:val="00815838"/>
    <w:rsid w:val="008F501A"/>
    <w:rsid w:val="00906FEE"/>
    <w:rsid w:val="009541F3"/>
    <w:rsid w:val="009C3D48"/>
    <w:rsid w:val="00A642D6"/>
    <w:rsid w:val="00A93420"/>
    <w:rsid w:val="00AA2F8E"/>
    <w:rsid w:val="00AC15CD"/>
    <w:rsid w:val="00BB0112"/>
    <w:rsid w:val="00BB1278"/>
    <w:rsid w:val="00C114DA"/>
    <w:rsid w:val="00C12F31"/>
    <w:rsid w:val="00C77C2E"/>
    <w:rsid w:val="00CB67F8"/>
    <w:rsid w:val="00CE07BF"/>
    <w:rsid w:val="00D32736"/>
    <w:rsid w:val="00D668C0"/>
    <w:rsid w:val="00D82FD5"/>
    <w:rsid w:val="00EB65ED"/>
    <w:rsid w:val="00F36A85"/>
    <w:rsid w:val="00F814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A85"/>
    <w:pPr>
      <w:ind w:left="720"/>
      <w:contextualSpacing/>
    </w:pPr>
  </w:style>
  <w:style w:type="character" w:styleId="Hyperlink">
    <w:name w:val="Hyperlink"/>
    <w:basedOn w:val="DefaultParagraphFont"/>
    <w:uiPriority w:val="99"/>
    <w:unhideWhenUsed/>
    <w:rsid w:val="00D668C0"/>
    <w:rPr>
      <w:color w:val="0000FF" w:themeColor="hyperlink"/>
      <w:u w:val="single"/>
    </w:rPr>
  </w:style>
  <w:style w:type="character" w:styleId="FollowedHyperlink">
    <w:name w:val="FollowedHyperlink"/>
    <w:basedOn w:val="DefaultParagraphFont"/>
    <w:uiPriority w:val="99"/>
    <w:semiHidden/>
    <w:unhideWhenUsed/>
    <w:rsid w:val="0034738E"/>
    <w:rPr>
      <w:color w:val="800080" w:themeColor="followedHyperlink"/>
      <w:u w:val="single"/>
    </w:rPr>
  </w:style>
  <w:style w:type="paragraph" w:styleId="Header">
    <w:name w:val="header"/>
    <w:basedOn w:val="Normal"/>
    <w:link w:val="HeaderChar"/>
    <w:uiPriority w:val="99"/>
    <w:unhideWhenUsed/>
    <w:rsid w:val="00614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8DF"/>
  </w:style>
  <w:style w:type="paragraph" w:styleId="Footer">
    <w:name w:val="footer"/>
    <w:basedOn w:val="Normal"/>
    <w:link w:val="FooterChar"/>
    <w:uiPriority w:val="99"/>
    <w:unhideWhenUsed/>
    <w:rsid w:val="00614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8DF"/>
  </w:style>
  <w:style w:type="paragraph" w:styleId="BodyText">
    <w:name w:val="Body Text"/>
    <w:basedOn w:val="Normal"/>
    <w:link w:val="BodyTextChar"/>
    <w:semiHidden/>
    <w:rsid w:val="006148DF"/>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BodyTextChar">
    <w:name w:val="Body Text Char"/>
    <w:basedOn w:val="DefaultParagraphFont"/>
    <w:link w:val="BodyText"/>
    <w:semiHidden/>
    <w:rsid w:val="006148DF"/>
    <w:rPr>
      <w:rFonts w:ascii="Times New Roman" w:eastAsia="Times New Roman" w:hAnsi="Times New Roman" w:cs="Times New Roman"/>
      <w:kern w:val="1"/>
      <w:sz w:val="24"/>
      <w:szCs w:val="20"/>
    </w:rPr>
  </w:style>
  <w:style w:type="table" w:styleId="TableGrid">
    <w:name w:val="Table Grid"/>
    <w:basedOn w:val="TableNormal"/>
    <w:uiPriority w:val="59"/>
    <w:rsid w:val="00614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3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A85"/>
    <w:pPr>
      <w:ind w:left="720"/>
      <w:contextualSpacing/>
    </w:pPr>
  </w:style>
  <w:style w:type="character" w:styleId="Hyperlink">
    <w:name w:val="Hyperlink"/>
    <w:basedOn w:val="DefaultParagraphFont"/>
    <w:uiPriority w:val="99"/>
    <w:unhideWhenUsed/>
    <w:rsid w:val="00D668C0"/>
    <w:rPr>
      <w:color w:val="0000FF" w:themeColor="hyperlink"/>
      <w:u w:val="single"/>
    </w:rPr>
  </w:style>
  <w:style w:type="character" w:styleId="FollowedHyperlink">
    <w:name w:val="FollowedHyperlink"/>
    <w:basedOn w:val="DefaultParagraphFont"/>
    <w:uiPriority w:val="99"/>
    <w:semiHidden/>
    <w:unhideWhenUsed/>
    <w:rsid w:val="0034738E"/>
    <w:rPr>
      <w:color w:val="800080" w:themeColor="followedHyperlink"/>
      <w:u w:val="single"/>
    </w:rPr>
  </w:style>
  <w:style w:type="paragraph" w:styleId="Header">
    <w:name w:val="header"/>
    <w:basedOn w:val="Normal"/>
    <w:link w:val="HeaderChar"/>
    <w:uiPriority w:val="99"/>
    <w:unhideWhenUsed/>
    <w:rsid w:val="00614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8DF"/>
  </w:style>
  <w:style w:type="paragraph" w:styleId="Footer">
    <w:name w:val="footer"/>
    <w:basedOn w:val="Normal"/>
    <w:link w:val="FooterChar"/>
    <w:uiPriority w:val="99"/>
    <w:unhideWhenUsed/>
    <w:rsid w:val="00614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8DF"/>
  </w:style>
  <w:style w:type="paragraph" w:styleId="BodyText">
    <w:name w:val="Body Text"/>
    <w:basedOn w:val="Normal"/>
    <w:link w:val="BodyTextChar"/>
    <w:semiHidden/>
    <w:rsid w:val="006148DF"/>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BodyTextChar">
    <w:name w:val="Body Text Char"/>
    <w:basedOn w:val="DefaultParagraphFont"/>
    <w:link w:val="BodyText"/>
    <w:semiHidden/>
    <w:rsid w:val="006148DF"/>
    <w:rPr>
      <w:rFonts w:ascii="Times New Roman" w:eastAsia="Times New Roman" w:hAnsi="Times New Roman" w:cs="Times New Roman"/>
      <w:kern w:val="1"/>
      <w:sz w:val="24"/>
      <w:szCs w:val="20"/>
    </w:rPr>
  </w:style>
  <w:style w:type="table" w:styleId="TableGrid">
    <w:name w:val="Table Grid"/>
    <w:basedOn w:val="TableNormal"/>
    <w:uiPriority w:val="59"/>
    <w:rsid w:val="00614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3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5335">
      <w:bodyDiv w:val="1"/>
      <w:marLeft w:val="0"/>
      <w:marRight w:val="0"/>
      <w:marTop w:val="0"/>
      <w:marBottom w:val="0"/>
      <w:divBdr>
        <w:top w:val="none" w:sz="0" w:space="0" w:color="auto"/>
        <w:left w:val="none" w:sz="0" w:space="0" w:color="auto"/>
        <w:bottom w:val="none" w:sz="0" w:space="0" w:color="auto"/>
        <w:right w:val="none" w:sz="0" w:space="0" w:color="auto"/>
      </w:divBdr>
    </w:div>
    <w:div w:id="432361291">
      <w:bodyDiv w:val="1"/>
      <w:marLeft w:val="0"/>
      <w:marRight w:val="0"/>
      <w:marTop w:val="0"/>
      <w:marBottom w:val="0"/>
      <w:divBdr>
        <w:top w:val="none" w:sz="0" w:space="0" w:color="auto"/>
        <w:left w:val="none" w:sz="0" w:space="0" w:color="auto"/>
        <w:bottom w:val="none" w:sz="0" w:space="0" w:color="auto"/>
        <w:right w:val="none" w:sz="0" w:space="0" w:color="auto"/>
      </w:divBdr>
    </w:div>
    <w:div w:id="7658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ba.beirut@pencellpr.com" TargetMode="External"/><Relationship Id="rId5" Type="http://schemas.openxmlformats.org/officeDocument/2006/relationships/settings" Target="settings.xml"/><Relationship Id="rId10" Type="http://schemas.openxmlformats.org/officeDocument/2006/relationships/hyperlink" Target="mailto:Stephanie.faysal@blcbank.com" TargetMode="External"/><Relationship Id="rId4" Type="http://schemas.microsoft.com/office/2007/relationships/stylesWithEffects" Target="stylesWithEffects.xml"/><Relationship Id="rId9" Type="http://schemas.openxmlformats.org/officeDocument/2006/relationships/hyperlink" Target="mailto:joyce.kozaily@blcban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frm=1&amp;source=images&amp;cd=&amp;cad=rja&amp;docid=pjC2cltNmejT5M&amp;tbnid=5rS_FtvYubE6yM:&amp;ved=0CAUQjRw&amp;url=http://green.opportunities.com.lb/Initiatives.aspx&amp;ei=qgAGU6yKC8Wb1AXfjoDQBw&amp;bvm=bv.61725948,d.bGE&amp;psig=AFQjCNGJFBSuGRk6l0ZKpfvuQFEolh5qqQ&amp;ust=139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FEB2-3A49-4D4D-9E27-75FB5079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Joyce Jabbour</cp:lastModifiedBy>
  <cp:revision>5</cp:revision>
  <dcterms:created xsi:type="dcterms:W3CDTF">2014-04-22T11:13:00Z</dcterms:created>
  <dcterms:modified xsi:type="dcterms:W3CDTF">2014-05-06T08:43:00Z</dcterms:modified>
</cp:coreProperties>
</file>